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0D62B" w14:textId="1F8F4248" w:rsidR="00037BE7" w:rsidRPr="00E44FAA" w:rsidRDefault="00E44FAA" w:rsidP="00E44FAA">
      <w:pPr>
        <w:spacing w:line="480" w:lineRule="auto"/>
        <w:jc w:val="center"/>
        <w:rPr>
          <w:rFonts w:ascii="Times New Roman" w:hAnsi="Times New Roman" w:cs="Times New Roman"/>
          <w:b/>
          <w:bCs/>
          <w:sz w:val="24"/>
          <w:szCs w:val="24"/>
        </w:rPr>
      </w:pPr>
      <w:r w:rsidRPr="00E44FAA">
        <w:rPr>
          <w:rFonts w:ascii="Times New Roman" w:hAnsi="Times New Roman" w:cs="Times New Roman"/>
          <w:b/>
          <w:bCs/>
          <w:sz w:val="24"/>
          <w:szCs w:val="24"/>
        </w:rPr>
        <w:t>POLS 420 Key terms</w:t>
      </w:r>
    </w:p>
    <w:p w14:paraId="577C4214" w14:textId="76F069FE" w:rsidR="00722CD5" w:rsidRPr="00E44FAA" w:rsidRDefault="00E44FAA" w:rsidP="00E44FAA">
      <w:pPr>
        <w:spacing w:line="480" w:lineRule="auto"/>
        <w:rPr>
          <w:rFonts w:ascii="Times New Roman" w:hAnsi="Times New Roman" w:cs="Times New Roman"/>
          <w:sz w:val="24"/>
          <w:szCs w:val="24"/>
        </w:rPr>
      </w:pPr>
      <w:r w:rsidRPr="00E44FAA">
        <w:rPr>
          <w:rFonts w:ascii="Times New Roman" w:hAnsi="Times New Roman" w:cs="Times New Roman"/>
          <w:b/>
          <w:bCs/>
          <w:sz w:val="24"/>
          <w:szCs w:val="24"/>
        </w:rPr>
        <w:t>Collective action</w:t>
      </w:r>
      <w:r w:rsidRPr="00E44FAA">
        <w:rPr>
          <w:rFonts w:ascii="Times New Roman" w:hAnsi="Times New Roman" w:cs="Times New Roman"/>
          <w:sz w:val="24"/>
          <w:szCs w:val="24"/>
        </w:rPr>
        <w:t>.</w:t>
      </w:r>
      <w:r w:rsidRPr="00E44FAA">
        <w:rPr>
          <w:rFonts w:ascii="Times New Roman" w:hAnsi="Times New Roman" w:cs="Times New Roman"/>
          <w:sz w:val="24"/>
          <w:szCs w:val="24"/>
        </w:rPr>
        <w:t xml:space="preserve"> </w:t>
      </w:r>
      <w:r w:rsidR="00923C17" w:rsidRPr="00E44FAA">
        <w:rPr>
          <w:rFonts w:ascii="Times New Roman" w:hAnsi="Times New Roman" w:cs="Times New Roman"/>
          <w:sz w:val="24"/>
          <w:szCs w:val="24"/>
        </w:rPr>
        <w:t>It is the collection</w:t>
      </w:r>
      <w:r w:rsidRPr="00E44FAA">
        <w:rPr>
          <w:rFonts w:ascii="Times New Roman" w:hAnsi="Times New Roman" w:cs="Times New Roman"/>
          <w:sz w:val="24"/>
          <w:szCs w:val="24"/>
        </w:rPr>
        <w:t xml:space="preserve"> of resources and the coordination of effort</w:t>
      </w:r>
      <w:r w:rsidRPr="00E44FAA">
        <w:rPr>
          <w:rFonts w:ascii="Times New Roman" w:hAnsi="Times New Roman" w:cs="Times New Roman"/>
          <w:sz w:val="24"/>
          <w:szCs w:val="24"/>
        </w:rPr>
        <w:t>(s)</w:t>
      </w:r>
      <w:r w:rsidRPr="00E44FAA">
        <w:rPr>
          <w:rFonts w:ascii="Times New Roman" w:hAnsi="Times New Roman" w:cs="Times New Roman"/>
          <w:sz w:val="24"/>
          <w:szCs w:val="24"/>
        </w:rPr>
        <w:t xml:space="preserve"> and activit</w:t>
      </w:r>
      <w:r w:rsidRPr="00E44FAA">
        <w:rPr>
          <w:rFonts w:ascii="Times New Roman" w:hAnsi="Times New Roman" w:cs="Times New Roman"/>
          <w:sz w:val="24"/>
          <w:szCs w:val="24"/>
        </w:rPr>
        <w:t>ies</w:t>
      </w:r>
      <w:r w:rsidRPr="00E44FAA">
        <w:rPr>
          <w:rFonts w:ascii="Times New Roman" w:hAnsi="Times New Roman" w:cs="Times New Roman"/>
          <w:sz w:val="24"/>
          <w:szCs w:val="24"/>
        </w:rPr>
        <w:t xml:space="preserve"> by a </w:t>
      </w:r>
      <w:r w:rsidR="00DC4EBE" w:rsidRPr="00E44FAA">
        <w:rPr>
          <w:rFonts w:ascii="Times New Roman" w:hAnsi="Times New Roman" w:cs="Times New Roman"/>
          <w:sz w:val="24"/>
          <w:szCs w:val="24"/>
        </w:rPr>
        <w:t xml:space="preserve">group </w:t>
      </w:r>
      <w:r w:rsidRPr="00E44FAA">
        <w:rPr>
          <w:rFonts w:ascii="Times New Roman" w:hAnsi="Times New Roman" w:cs="Times New Roman"/>
          <w:sz w:val="24"/>
          <w:szCs w:val="24"/>
        </w:rPr>
        <w:t xml:space="preserve">to achieve </w:t>
      </w:r>
      <w:r w:rsidRPr="00E44FAA">
        <w:rPr>
          <w:rFonts w:ascii="Times New Roman" w:hAnsi="Times New Roman" w:cs="Times New Roman"/>
          <w:sz w:val="24"/>
          <w:szCs w:val="24"/>
        </w:rPr>
        <w:t xml:space="preserve">a </w:t>
      </w:r>
      <w:r w:rsidRPr="00E44FAA">
        <w:rPr>
          <w:rFonts w:ascii="Times New Roman" w:hAnsi="Times New Roman" w:cs="Times New Roman"/>
          <w:sz w:val="24"/>
          <w:szCs w:val="24"/>
        </w:rPr>
        <w:t>common goal</w:t>
      </w:r>
      <w:r w:rsidRPr="00E44FAA">
        <w:rPr>
          <w:rFonts w:ascii="Times New Roman" w:hAnsi="Times New Roman" w:cs="Times New Roman"/>
          <w:sz w:val="24"/>
          <w:szCs w:val="24"/>
        </w:rPr>
        <w:t>(</w:t>
      </w:r>
      <w:r w:rsidRPr="00E44FAA">
        <w:rPr>
          <w:rFonts w:ascii="Times New Roman" w:hAnsi="Times New Roman" w:cs="Times New Roman"/>
          <w:sz w:val="24"/>
          <w:szCs w:val="24"/>
        </w:rPr>
        <w:t>s</w:t>
      </w:r>
      <w:r w:rsidRPr="00E44FAA">
        <w:rPr>
          <w:rFonts w:ascii="Times New Roman" w:hAnsi="Times New Roman" w:cs="Times New Roman"/>
          <w:sz w:val="24"/>
          <w:szCs w:val="24"/>
        </w:rPr>
        <w:t>)</w:t>
      </w:r>
      <w:r w:rsidR="00DC4EBE" w:rsidRPr="00E44FAA">
        <w:rPr>
          <w:rFonts w:ascii="Times New Roman" w:hAnsi="Times New Roman" w:cs="Times New Roman"/>
          <w:sz w:val="24"/>
          <w:szCs w:val="24"/>
        </w:rPr>
        <w:t>.</w:t>
      </w:r>
    </w:p>
    <w:p w14:paraId="76ED91FC" w14:textId="1824364D" w:rsidR="00722CD5" w:rsidRPr="00E44FAA" w:rsidRDefault="00E44FAA" w:rsidP="00E44FAA">
      <w:pPr>
        <w:spacing w:line="480" w:lineRule="auto"/>
        <w:rPr>
          <w:rFonts w:ascii="Times New Roman" w:hAnsi="Times New Roman" w:cs="Times New Roman"/>
          <w:sz w:val="24"/>
          <w:szCs w:val="24"/>
        </w:rPr>
      </w:pPr>
      <w:r w:rsidRPr="00E44FAA">
        <w:rPr>
          <w:rFonts w:ascii="Times New Roman" w:hAnsi="Times New Roman" w:cs="Times New Roman"/>
          <w:b/>
          <w:bCs/>
          <w:sz w:val="24"/>
          <w:szCs w:val="24"/>
        </w:rPr>
        <w:t>Combined statistical areas</w:t>
      </w:r>
      <w:r w:rsidR="007340F2" w:rsidRPr="00E44FAA">
        <w:rPr>
          <w:rFonts w:ascii="Times New Roman" w:hAnsi="Times New Roman" w:cs="Times New Roman"/>
          <w:sz w:val="24"/>
          <w:szCs w:val="24"/>
        </w:rPr>
        <w:t xml:space="preserve">. </w:t>
      </w:r>
      <w:r w:rsidR="00645BE4" w:rsidRPr="00E44FAA">
        <w:rPr>
          <w:rFonts w:ascii="Times New Roman" w:hAnsi="Times New Roman" w:cs="Times New Roman"/>
          <w:sz w:val="24"/>
          <w:szCs w:val="24"/>
        </w:rPr>
        <w:t xml:space="preserve">In the United States, it is a combination of two or more contiguous core-based statistical areas attached by </w:t>
      </w:r>
      <w:r w:rsidR="00923C17" w:rsidRPr="00E44FAA">
        <w:rPr>
          <w:rFonts w:ascii="Times New Roman" w:hAnsi="Times New Roman" w:cs="Times New Roman"/>
          <w:sz w:val="24"/>
          <w:szCs w:val="24"/>
        </w:rPr>
        <w:t>moving/travelling</w:t>
      </w:r>
      <w:r w:rsidR="00645BE4" w:rsidRPr="00E44FAA">
        <w:rPr>
          <w:rFonts w:ascii="Times New Roman" w:hAnsi="Times New Roman" w:cs="Times New Roman"/>
          <w:sz w:val="24"/>
          <w:szCs w:val="24"/>
        </w:rPr>
        <w:t xml:space="preserve"> patterns. </w:t>
      </w:r>
      <w:r w:rsidRPr="00E44FAA">
        <w:rPr>
          <w:rFonts w:ascii="Times New Roman" w:hAnsi="Times New Roman" w:cs="Times New Roman"/>
          <w:sz w:val="24"/>
          <w:szCs w:val="24"/>
        </w:rPr>
        <w:t xml:space="preserve"> </w:t>
      </w:r>
    </w:p>
    <w:p w14:paraId="76FB401F" w14:textId="7AB9820D" w:rsidR="00722CD5" w:rsidRPr="00E44FAA" w:rsidRDefault="00E44FAA" w:rsidP="00E44FAA">
      <w:pPr>
        <w:spacing w:line="480" w:lineRule="auto"/>
        <w:rPr>
          <w:rFonts w:ascii="Times New Roman" w:hAnsi="Times New Roman" w:cs="Times New Roman"/>
          <w:sz w:val="24"/>
          <w:szCs w:val="24"/>
        </w:rPr>
      </w:pPr>
      <w:r w:rsidRPr="00E44FAA">
        <w:rPr>
          <w:rFonts w:ascii="Times New Roman" w:hAnsi="Times New Roman" w:cs="Times New Roman"/>
          <w:b/>
          <w:bCs/>
          <w:sz w:val="24"/>
          <w:szCs w:val="24"/>
        </w:rPr>
        <w:t>Core-based statistical area</w:t>
      </w:r>
      <w:r w:rsidR="007340F2" w:rsidRPr="00E44FAA">
        <w:rPr>
          <w:rFonts w:ascii="Times New Roman" w:hAnsi="Times New Roman" w:cs="Times New Roman"/>
          <w:sz w:val="24"/>
          <w:szCs w:val="24"/>
        </w:rPr>
        <w:t>.</w:t>
      </w:r>
      <w:r w:rsidR="00923C17" w:rsidRPr="00E44FAA">
        <w:rPr>
          <w:rFonts w:ascii="Times New Roman" w:hAnsi="Times New Roman" w:cs="Times New Roman"/>
          <w:sz w:val="24"/>
          <w:szCs w:val="24"/>
        </w:rPr>
        <w:t xml:space="preserve"> In the United States, it is a combination of all metropolitan statistical areas and micropolitan statistical areas. Simply, it is a U.S. geographic area defined by the ‘Office of Management and Budget (OMB)’, which centres on an urban area of at least 10,000 inhabitants and the adjacent regions socioeconomically tied to the urban centre by commuting. </w:t>
      </w:r>
      <w:r w:rsidR="007340F2" w:rsidRPr="00E44FAA">
        <w:rPr>
          <w:rFonts w:ascii="Times New Roman" w:hAnsi="Times New Roman" w:cs="Times New Roman"/>
          <w:sz w:val="24"/>
          <w:szCs w:val="24"/>
        </w:rPr>
        <w:t xml:space="preserve"> </w:t>
      </w:r>
      <w:r w:rsidRPr="00E44FAA">
        <w:rPr>
          <w:rFonts w:ascii="Times New Roman" w:hAnsi="Times New Roman" w:cs="Times New Roman"/>
          <w:sz w:val="24"/>
          <w:szCs w:val="24"/>
        </w:rPr>
        <w:t xml:space="preserve"> </w:t>
      </w:r>
    </w:p>
    <w:p w14:paraId="35B398C6" w14:textId="723ACA12" w:rsidR="00722CD5" w:rsidRPr="00E44FAA" w:rsidRDefault="00E44FAA" w:rsidP="00E44FAA">
      <w:pPr>
        <w:spacing w:line="480" w:lineRule="auto"/>
        <w:rPr>
          <w:rFonts w:ascii="Times New Roman" w:hAnsi="Times New Roman" w:cs="Times New Roman"/>
          <w:sz w:val="24"/>
          <w:szCs w:val="24"/>
        </w:rPr>
      </w:pPr>
      <w:r w:rsidRPr="00E44FAA">
        <w:rPr>
          <w:rFonts w:ascii="Times New Roman" w:hAnsi="Times New Roman" w:cs="Times New Roman"/>
          <w:b/>
          <w:bCs/>
          <w:sz w:val="24"/>
          <w:szCs w:val="24"/>
        </w:rPr>
        <w:t>Descriptive</w:t>
      </w:r>
      <w:r w:rsidRPr="00E44FAA">
        <w:rPr>
          <w:rFonts w:ascii="Times New Roman" w:hAnsi="Times New Roman" w:cs="Times New Roman"/>
          <w:sz w:val="24"/>
          <w:szCs w:val="24"/>
        </w:rPr>
        <w:t xml:space="preserve"> </w:t>
      </w:r>
      <w:r w:rsidRPr="00E44FAA">
        <w:rPr>
          <w:rFonts w:ascii="Times New Roman" w:hAnsi="Times New Roman" w:cs="Times New Roman"/>
          <w:b/>
          <w:bCs/>
          <w:sz w:val="24"/>
          <w:szCs w:val="24"/>
        </w:rPr>
        <w:t>representation</w:t>
      </w:r>
      <w:r w:rsidR="00DE7506" w:rsidRPr="00E44FAA">
        <w:rPr>
          <w:rFonts w:ascii="Times New Roman" w:hAnsi="Times New Roman" w:cs="Times New Roman"/>
          <w:sz w:val="24"/>
          <w:szCs w:val="24"/>
        </w:rPr>
        <w:t xml:space="preserve">. It is a common perception that constituents are well represented by legislators who are similar to them in particular demographic characteristics </w:t>
      </w:r>
      <w:r w:rsidR="00D4416E" w:rsidRPr="00E44FAA">
        <w:rPr>
          <w:rFonts w:ascii="Times New Roman" w:hAnsi="Times New Roman" w:cs="Times New Roman"/>
          <w:sz w:val="24"/>
          <w:szCs w:val="24"/>
        </w:rPr>
        <w:t xml:space="preserve">such </w:t>
      </w:r>
      <w:r w:rsidR="00DE7506" w:rsidRPr="00E44FAA">
        <w:rPr>
          <w:rFonts w:ascii="Times New Roman" w:hAnsi="Times New Roman" w:cs="Times New Roman"/>
          <w:sz w:val="24"/>
          <w:szCs w:val="24"/>
        </w:rPr>
        <w:t>as race, gender, ethnicity, or religion</w:t>
      </w:r>
      <w:r w:rsidR="00D4416E" w:rsidRPr="00E44FAA">
        <w:rPr>
          <w:rFonts w:ascii="Times New Roman" w:hAnsi="Times New Roman" w:cs="Times New Roman"/>
          <w:sz w:val="24"/>
          <w:szCs w:val="24"/>
        </w:rPr>
        <w:t xml:space="preserve">. </w:t>
      </w:r>
      <w:r w:rsidRPr="00E44FAA">
        <w:rPr>
          <w:rFonts w:ascii="Times New Roman" w:hAnsi="Times New Roman" w:cs="Times New Roman"/>
          <w:sz w:val="24"/>
          <w:szCs w:val="24"/>
        </w:rPr>
        <w:t xml:space="preserve"> </w:t>
      </w:r>
    </w:p>
    <w:p w14:paraId="6FE03F67" w14:textId="248BE31E" w:rsidR="00722CD5" w:rsidRPr="00E44FAA" w:rsidRDefault="00E44FAA" w:rsidP="00E44FAA">
      <w:pPr>
        <w:spacing w:line="480" w:lineRule="auto"/>
        <w:rPr>
          <w:rFonts w:ascii="Times New Roman" w:hAnsi="Times New Roman" w:cs="Times New Roman"/>
          <w:b/>
          <w:bCs/>
          <w:sz w:val="24"/>
          <w:szCs w:val="24"/>
        </w:rPr>
      </w:pPr>
      <w:r w:rsidRPr="00E44FAA">
        <w:rPr>
          <w:rFonts w:ascii="Times New Roman" w:hAnsi="Times New Roman" w:cs="Times New Roman"/>
          <w:b/>
          <w:bCs/>
          <w:sz w:val="24"/>
          <w:szCs w:val="24"/>
        </w:rPr>
        <w:t>Fiscal year</w:t>
      </w:r>
      <w:r w:rsidR="00B14A25" w:rsidRPr="00E44FAA">
        <w:rPr>
          <w:rFonts w:ascii="Times New Roman" w:hAnsi="Times New Roman" w:cs="Times New Roman"/>
          <w:b/>
          <w:bCs/>
          <w:sz w:val="24"/>
          <w:szCs w:val="24"/>
        </w:rPr>
        <w:t xml:space="preserve">. </w:t>
      </w:r>
      <w:r w:rsidRPr="00E44FAA">
        <w:rPr>
          <w:rFonts w:ascii="Times New Roman" w:hAnsi="Times New Roman" w:cs="Times New Roman"/>
          <w:b/>
          <w:bCs/>
          <w:sz w:val="24"/>
          <w:szCs w:val="24"/>
        </w:rPr>
        <w:t xml:space="preserve"> </w:t>
      </w:r>
      <w:r w:rsidR="00B14A25" w:rsidRPr="00E44FAA">
        <w:rPr>
          <w:rFonts w:ascii="Times New Roman" w:hAnsi="Times New Roman" w:cs="Times New Roman"/>
          <w:sz w:val="24"/>
          <w:szCs w:val="24"/>
        </w:rPr>
        <w:t xml:space="preserve">This is the accounting period generally after 12 months, where the yearly financial statements are regularly prepared. The fiscal year for the Federal Government begins on October 1 and ends on September 30. </w:t>
      </w:r>
    </w:p>
    <w:p w14:paraId="12D25796" w14:textId="1BBAAFF7" w:rsidR="00722CD5" w:rsidRPr="00E44FAA" w:rsidRDefault="00E44FAA" w:rsidP="00E44FAA">
      <w:pPr>
        <w:spacing w:line="480" w:lineRule="auto"/>
        <w:rPr>
          <w:rFonts w:ascii="Times New Roman" w:hAnsi="Times New Roman" w:cs="Times New Roman"/>
          <w:sz w:val="24"/>
          <w:szCs w:val="24"/>
        </w:rPr>
      </w:pPr>
      <w:r w:rsidRPr="00E44FAA">
        <w:rPr>
          <w:rFonts w:ascii="Times New Roman" w:hAnsi="Times New Roman" w:cs="Times New Roman"/>
          <w:b/>
          <w:bCs/>
          <w:sz w:val="24"/>
          <w:szCs w:val="24"/>
        </w:rPr>
        <w:t>Freeriding</w:t>
      </w:r>
      <w:r w:rsidR="007B2E16" w:rsidRPr="00E44FAA">
        <w:rPr>
          <w:rFonts w:ascii="Times New Roman" w:hAnsi="Times New Roman" w:cs="Times New Roman"/>
          <w:sz w:val="24"/>
          <w:szCs w:val="24"/>
        </w:rPr>
        <w:t>. It is the tendency of relying on others to contribute to a collective effort either by participating or not, but they benefit from other members efforts.</w:t>
      </w:r>
      <w:r w:rsidRPr="00E44FAA">
        <w:rPr>
          <w:rFonts w:ascii="Times New Roman" w:hAnsi="Times New Roman" w:cs="Times New Roman"/>
          <w:sz w:val="24"/>
          <w:szCs w:val="24"/>
        </w:rPr>
        <w:t xml:space="preserve"> </w:t>
      </w:r>
    </w:p>
    <w:p w14:paraId="28A153EF" w14:textId="1EFBCD47" w:rsidR="00722CD5" w:rsidRPr="00E44FAA" w:rsidRDefault="00E44FAA" w:rsidP="00E44FAA">
      <w:pPr>
        <w:spacing w:line="480" w:lineRule="auto"/>
        <w:rPr>
          <w:rFonts w:ascii="Times New Roman" w:hAnsi="Times New Roman" w:cs="Times New Roman"/>
          <w:sz w:val="24"/>
          <w:szCs w:val="24"/>
        </w:rPr>
      </w:pPr>
      <w:r w:rsidRPr="00E44FAA">
        <w:rPr>
          <w:rFonts w:ascii="Times New Roman" w:hAnsi="Times New Roman" w:cs="Times New Roman"/>
          <w:b/>
          <w:bCs/>
          <w:sz w:val="24"/>
          <w:szCs w:val="24"/>
        </w:rPr>
        <w:t>General-purpose governments</w:t>
      </w:r>
      <w:r w:rsidR="00D4416E" w:rsidRPr="00E44FAA">
        <w:rPr>
          <w:rFonts w:ascii="Times New Roman" w:hAnsi="Times New Roman" w:cs="Times New Roman"/>
          <w:sz w:val="24"/>
          <w:szCs w:val="24"/>
        </w:rPr>
        <w:t xml:space="preserve">. </w:t>
      </w:r>
      <w:r w:rsidRPr="00E44FAA">
        <w:rPr>
          <w:rFonts w:ascii="Times New Roman" w:hAnsi="Times New Roman" w:cs="Times New Roman"/>
          <w:sz w:val="24"/>
          <w:szCs w:val="24"/>
        </w:rPr>
        <w:t xml:space="preserve"> </w:t>
      </w:r>
      <w:r w:rsidR="00B14A25" w:rsidRPr="00E44FAA">
        <w:rPr>
          <w:rFonts w:ascii="Times New Roman" w:hAnsi="Times New Roman" w:cs="Times New Roman"/>
          <w:sz w:val="24"/>
          <w:szCs w:val="24"/>
        </w:rPr>
        <w:t>These are types of governments that provide various services to their citizens—for example, States, counties, municipalities, and townships.</w:t>
      </w:r>
    </w:p>
    <w:p w14:paraId="1FA5BF1A" w14:textId="4C1B1F40" w:rsidR="00722CD5" w:rsidRPr="00E44FAA" w:rsidRDefault="00E44FAA" w:rsidP="00E44FAA">
      <w:pPr>
        <w:spacing w:line="480" w:lineRule="auto"/>
        <w:rPr>
          <w:rFonts w:ascii="Times New Roman" w:hAnsi="Times New Roman" w:cs="Times New Roman"/>
          <w:sz w:val="24"/>
          <w:szCs w:val="24"/>
        </w:rPr>
      </w:pPr>
      <w:r w:rsidRPr="00E44FAA">
        <w:rPr>
          <w:rFonts w:ascii="Times New Roman" w:hAnsi="Times New Roman" w:cs="Times New Roman"/>
          <w:b/>
          <w:bCs/>
          <w:sz w:val="24"/>
          <w:szCs w:val="24"/>
        </w:rPr>
        <w:lastRenderedPageBreak/>
        <w:t>Grants-in-aid</w:t>
      </w:r>
      <w:r w:rsidR="00D4416E" w:rsidRPr="00E44FAA">
        <w:rPr>
          <w:rFonts w:ascii="Times New Roman" w:hAnsi="Times New Roman" w:cs="Times New Roman"/>
          <w:sz w:val="24"/>
          <w:szCs w:val="24"/>
        </w:rPr>
        <w:t xml:space="preserve">. It is a program through which Congress allocate funds to the State and local governments to be used for the purpose directed by the federal government.  </w:t>
      </w:r>
    </w:p>
    <w:p w14:paraId="1F8B774C" w14:textId="4512C671" w:rsidR="00722CD5" w:rsidRPr="00E44FAA" w:rsidRDefault="00E44FAA" w:rsidP="00E44FAA">
      <w:pPr>
        <w:spacing w:line="480" w:lineRule="auto"/>
        <w:rPr>
          <w:rFonts w:ascii="Times New Roman" w:hAnsi="Times New Roman" w:cs="Times New Roman"/>
          <w:sz w:val="24"/>
          <w:szCs w:val="24"/>
        </w:rPr>
      </w:pPr>
      <w:r w:rsidRPr="00E44FAA">
        <w:rPr>
          <w:rFonts w:ascii="Times New Roman" w:hAnsi="Times New Roman" w:cs="Times New Roman"/>
          <w:b/>
          <w:bCs/>
          <w:sz w:val="24"/>
          <w:szCs w:val="24"/>
        </w:rPr>
        <w:t>Institution</w:t>
      </w:r>
      <w:r w:rsidR="00DC4EBE" w:rsidRPr="00E44FAA">
        <w:rPr>
          <w:rFonts w:ascii="Times New Roman" w:hAnsi="Times New Roman" w:cs="Times New Roman"/>
          <w:sz w:val="24"/>
          <w:szCs w:val="24"/>
        </w:rPr>
        <w:t>. It is a set of formal rules and informal norms, including the constitutions or shared understanding</w:t>
      </w:r>
      <w:r w:rsidR="00DE7506" w:rsidRPr="00E44FAA">
        <w:rPr>
          <w:rFonts w:ascii="Times New Roman" w:hAnsi="Times New Roman" w:cs="Times New Roman"/>
          <w:sz w:val="24"/>
          <w:szCs w:val="24"/>
        </w:rPr>
        <w:t>, th</w:t>
      </w:r>
      <w:r w:rsidR="00DC4EBE" w:rsidRPr="00E44FAA">
        <w:rPr>
          <w:rFonts w:ascii="Times New Roman" w:hAnsi="Times New Roman" w:cs="Times New Roman"/>
          <w:sz w:val="24"/>
          <w:szCs w:val="24"/>
        </w:rPr>
        <w:t xml:space="preserve">at </w:t>
      </w:r>
      <w:r w:rsidR="00DE7506" w:rsidRPr="00E44FAA">
        <w:rPr>
          <w:rFonts w:ascii="Times New Roman" w:hAnsi="Times New Roman" w:cs="Times New Roman"/>
          <w:sz w:val="24"/>
          <w:szCs w:val="24"/>
        </w:rPr>
        <w:t>obliges</w:t>
      </w:r>
      <w:r w:rsidR="00DC4EBE" w:rsidRPr="00E44FAA">
        <w:rPr>
          <w:rFonts w:ascii="Times New Roman" w:hAnsi="Times New Roman" w:cs="Times New Roman"/>
          <w:sz w:val="24"/>
          <w:szCs w:val="24"/>
        </w:rPr>
        <w:t xml:space="preserve"> and prescribe</w:t>
      </w:r>
      <w:r w:rsidR="00DE7506" w:rsidRPr="00E44FAA">
        <w:rPr>
          <w:rFonts w:ascii="Times New Roman" w:hAnsi="Times New Roman" w:cs="Times New Roman"/>
          <w:sz w:val="24"/>
          <w:szCs w:val="24"/>
        </w:rPr>
        <w:t>s</w:t>
      </w:r>
      <w:r w:rsidR="00DC4EBE" w:rsidRPr="00E44FAA">
        <w:rPr>
          <w:rFonts w:ascii="Times New Roman" w:hAnsi="Times New Roman" w:cs="Times New Roman"/>
          <w:sz w:val="24"/>
          <w:szCs w:val="24"/>
        </w:rPr>
        <w:t xml:space="preserve"> </w:t>
      </w:r>
      <w:r w:rsidR="00DE7506" w:rsidRPr="00E44FAA">
        <w:rPr>
          <w:rFonts w:ascii="Times New Roman" w:hAnsi="Times New Roman" w:cs="Times New Roman"/>
          <w:sz w:val="24"/>
          <w:szCs w:val="24"/>
        </w:rPr>
        <w:t xml:space="preserve">the interaction of </w:t>
      </w:r>
      <w:r w:rsidR="00DC4EBE" w:rsidRPr="00E44FAA">
        <w:rPr>
          <w:rFonts w:ascii="Times New Roman" w:hAnsi="Times New Roman" w:cs="Times New Roman"/>
          <w:sz w:val="24"/>
          <w:szCs w:val="24"/>
        </w:rPr>
        <w:t xml:space="preserve">political actors. </w:t>
      </w:r>
      <w:r w:rsidRPr="00E44FAA">
        <w:rPr>
          <w:rFonts w:ascii="Times New Roman" w:hAnsi="Times New Roman" w:cs="Times New Roman"/>
          <w:sz w:val="24"/>
          <w:szCs w:val="24"/>
        </w:rPr>
        <w:t xml:space="preserve"> </w:t>
      </w:r>
    </w:p>
    <w:p w14:paraId="0B0BC25D" w14:textId="44563EDB" w:rsidR="00722CD5" w:rsidRPr="00E44FAA" w:rsidRDefault="00E44FAA" w:rsidP="00E44FAA">
      <w:pPr>
        <w:spacing w:line="480" w:lineRule="auto"/>
        <w:rPr>
          <w:rFonts w:ascii="Times New Roman" w:hAnsi="Times New Roman" w:cs="Times New Roman"/>
          <w:sz w:val="24"/>
          <w:szCs w:val="24"/>
        </w:rPr>
      </w:pPr>
      <w:r w:rsidRPr="00E44FAA">
        <w:rPr>
          <w:rFonts w:ascii="Times New Roman" w:hAnsi="Times New Roman" w:cs="Times New Roman"/>
          <w:b/>
          <w:bCs/>
          <w:sz w:val="24"/>
          <w:szCs w:val="24"/>
        </w:rPr>
        <w:t>Mandates</w:t>
      </w:r>
      <w:r w:rsidR="00923C17" w:rsidRPr="00E44FAA">
        <w:rPr>
          <w:rFonts w:ascii="Times New Roman" w:hAnsi="Times New Roman" w:cs="Times New Roman"/>
          <w:sz w:val="24"/>
          <w:szCs w:val="24"/>
        </w:rPr>
        <w:t>. They are command or implied authority/power given to a</w:t>
      </w:r>
      <w:r w:rsidR="007D055C" w:rsidRPr="00E44FAA">
        <w:rPr>
          <w:rFonts w:ascii="Times New Roman" w:hAnsi="Times New Roman" w:cs="Times New Roman"/>
          <w:sz w:val="24"/>
          <w:szCs w:val="24"/>
        </w:rPr>
        <w:t xml:space="preserve"> leader/</w:t>
      </w:r>
      <w:r w:rsidR="00923C17" w:rsidRPr="00E44FAA">
        <w:rPr>
          <w:rFonts w:ascii="Times New Roman" w:hAnsi="Times New Roman" w:cs="Times New Roman"/>
          <w:sz w:val="24"/>
          <w:szCs w:val="24"/>
        </w:rPr>
        <w:t>political party by the voters</w:t>
      </w:r>
      <w:r w:rsidR="007D055C" w:rsidRPr="00E44FAA">
        <w:rPr>
          <w:rFonts w:ascii="Times New Roman" w:hAnsi="Times New Roman" w:cs="Times New Roman"/>
          <w:sz w:val="24"/>
          <w:szCs w:val="24"/>
        </w:rPr>
        <w:t xml:space="preserve"> to translate votes into action</w:t>
      </w:r>
      <w:r w:rsidR="00923C17" w:rsidRPr="00E44FAA">
        <w:rPr>
          <w:rFonts w:ascii="Times New Roman" w:hAnsi="Times New Roman" w:cs="Times New Roman"/>
          <w:sz w:val="24"/>
          <w:szCs w:val="24"/>
        </w:rPr>
        <w:t>. It is a theoretical construct</w:t>
      </w:r>
      <w:r w:rsidR="007D055C" w:rsidRPr="00E44FAA">
        <w:rPr>
          <w:rFonts w:ascii="Times New Roman" w:hAnsi="Times New Roman" w:cs="Times New Roman"/>
          <w:sz w:val="24"/>
          <w:szCs w:val="24"/>
        </w:rPr>
        <w:t xml:space="preserve"> that relies on </w:t>
      </w:r>
      <w:r w:rsidR="00923C17" w:rsidRPr="00E44FAA">
        <w:rPr>
          <w:rFonts w:ascii="Times New Roman" w:hAnsi="Times New Roman" w:cs="Times New Roman"/>
          <w:sz w:val="24"/>
          <w:szCs w:val="24"/>
        </w:rPr>
        <w:t>popular sovereignty.</w:t>
      </w:r>
      <w:r w:rsidRPr="00E44FAA">
        <w:rPr>
          <w:rFonts w:ascii="Times New Roman" w:hAnsi="Times New Roman" w:cs="Times New Roman"/>
          <w:sz w:val="24"/>
          <w:szCs w:val="24"/>
        </w:rPr>
        <w:t xml:space="preserve"> </w:t>
      </w:r>
    </w:p>
    <w:p w14:paraId="03C6DE59" w14:textId="6AB86A96" w:rsidR="00722CD5" w:rsidRPr="00E44FAA" w:rsidRDefault="00E44FAA" w:rsidP="00E44FAA">
      <w:pPr>
        <w:spacing w:line="480" w:lineRule="auto"/>
        <w:rPr>
          <w:rFonts w:ascii="Times New Roman" w:hAnsi="Times New Roman" w:cs="Times New Roman"/>
          <w:sz w:val="24"/>
          <w:szCs w:val="24"/>
        </w:rPr>
      </w:pPr>
      <w:r w:rsidRPr="00E44FAA">
        <w:rPr>
          <w:rFonts w:ascii="Times New Roman" w:hAnsi="Times New Roman" w:cs="Times New Roman"/>
          <w:b/>
          <w:bCs/>
          <w:sz w:val="24"/>
          <w:szCs w:val="24"/>
        </w:rPr>
        <w:t>Metropolitan statistical areas</w:t>
      </w:r>
      <w:r w:rsidR="007340F2" w:rsidRPr="00E44FAA">
        <w:rPr>
          <w:rFonts w:ascii="Times New Roman" w:hAnsi="Times New Roman" w:cs="Times New Roman"/>
          <w:b/>
          <w:bCs/>
          <w:sz w:val="24"/>
          <w:szCs w:val="24"/>
        </w:rPr>
        <w:t xml:space="preserve">. </w:t>
      </w:r>
      <w:r w:rsidR="007340F2" w:rsidRPr="00E44FAA">
        <w:rPr>
          <w:rFonts w:ascii="Times New Roman" w:hAnsi="Times New Roman" w:cs="Times New Roman"/>
          <w:sz w:val="24"/>
          <w:szCs w:val="24"/>
        </w:rPr>
        <w:t xml:space="preserve">It is a central city of at least 50,000 inhabitants. The country in which it is located and adjacent countries meet several tests indicating a functional connection to the main city. In the United States, a metropolitan statistical area (MSA) is a geographical region with a relatively high population density at its core and close economic ties throughout the area (e.g., Chicago or Atlanta). </w:t>
      </w:r>
    </w:p>
    <w:p w14:paraId="3B40D289" w14:textId="48E2CDA2" w:rsidR="00722CD5" w:rsidRPr="00E44FAA" w:rsidRDefault="00E44FAA" w:rsidP="00E44FAA">
      <w:pPr>
        <w:spacing w:line="480" w:lineRule="auto"/>
        <w:rPr>
          <w:rFonts w:ascii="Times New Roman" w:hAnsi="Times New Roman" w:cs="Times New Roman"/>
          <w:sz w:val="24"/>
          <w:szCs w:val="24"/>
        </w:rPr>
      </w:pPr>
      <w:r w:rsidRPr="00E44FAA">
        <w:rPr>
          <w:rFonts w:ascii="Times New Roman" w:hAnsi="Times New Roman" w:cs="Times New Roman"/>
          <w:b/>
          <w:bCs/>
          <w:sz w:val="24"/>
          <w:szCs w:val="24"/>
        </w:rPr>
        <w:t>Micropolitan statist</w:t>
      </w:r>
      <w:r w:rsidRPr="00E44FAA">
        <w:rPr>
          <w:rFonts w:ascii="Times New Roman" w:hAnsi="Times New Roman" w:cs="Times New Roman"/>
          <w:b/>
          <w:bCs/>
          <w:sz w:val="24"/>
          <w:szCs w:val="24"/>
        </w:rPr>
        <w:t>ical areas</w:t>
      </w:r>
      <w:r w:rsidR="0098653D" w:rsidRPr="00E44FAA">
        <w:rPr>
          <w:rFonts w:ascii="Times New Roman" w:hAnsi="Times New Roman" w:cs="Times New Roman"/>
          <w:sz w:val="24"/>
          <w:szCs w:val="24"/>
        </w:rPr>
        <w:t xml:space="preserve">. It is a populated urban area of between 10,000 and 50,000 inhabitants, the county it is found, and </w:t>
      </w:r>
      <w:r w:rsidR="007340F2" w:rsidRPr="00E44FAA">
        <w:rPr>
          <w:rFonts w:ascii="Times New Roman" w:hAnsi="Times New Roman" w:cs="Times New Roman"/>
          <w:sz w:val="24"/>
          <w:szCs w:val="24"/>
        </w:rPr>
        <w:t xml:space="preserve">the </w:t>
      </w:r>
      <w:r w:rsidR="0098653D" w:rsidRPr="00E44FAA">
        <w:rPr>
          <w:rFonts w:ascii="Times New Roman" w:hAnsi="Times New Roman" w:cs="Times New Roman"/>
          <w:sz w:val="24"/>
          <w:szCs w:val="24"/>
        </w:rPr>
        <w:t xml:space="preserve">adjacent counties tied to </w:t>
      </w:r>
      <w:r w:rsidR="007340F2" w:rsidRPr="00E44FAA">
        <w:rPr>
          <w:rFonts w:ascii="Times New Roman" w:hAnsi="Times New Roman" w:cs="Times New Roman"/>
          <w:sz w:val="24"/>
          <w:szCs w:val="24"/>
        </w:rPr>
        <w:t>it</w:t>
      </w:r>
      <w:r w:rsidR="0098653D" w:rsidRPr="00E44FAA">
        <w:rPr>
          <w:rFonts w:ascii="Times New Roman" w:hAnsi="Times New Roman" w:cs="Times New Roman"/>
          <w:sz w:val="24"/>
          <w:szCs w:val="24"/>
        </w:rPr>
        <w:t>.</w:t>
      </w:r>
      <w:r w:rsidR="007340F2" w:rsidRPr="00E44FAA">
        <w:rPr>
          <w:rFonts w:ascii="Times New Roman" w:hAnsi="Times New Roman" w:cs="Times New Roman"/>
          <w:sz w:val="24"/>
          <w:szCs w:val="24"/>
        </w:rPr>
        <w:t xml:space="preserve"> Thus, it can also be termed as a </w:t>
      </w:r>
      <w:r w:rsidR="0098653D" w:rsidRPr="00E44FAA">
        <w:rPr>
          <w:rFonts w:ascii="Times New Roman" w:hAnsi="Times New Roman" w:cs="Times New Roman"/>
          <w:sz w:val="24"/>
          <w:szCs w:val="24"/>
        </w:rPr>
        <w:t>small metropolitan area</w:t>
      </w:r>
      <w:r w:rsidR="007340F2" w:rsidRPr="00E44FAA">
        <w:rPr>
          <w:rFonts w:ascii="Times New Roman" w:hAnsi="Times New Roman" w:cs="Times New Roman"/>
          <w:sz w:val="24"/>
          <w:szCs w:val="24"/>
        </w:rPr>
        <w:t xml:space="preserve">. </w:t>
      </w:r>
      <w:r w:rsidRPr="00E44FAA">
        <w:rPr>
          <w:rFonts w:ascii="Times New Roman" w:hAnsi="Times New Roman" w:cs="Times New Roman"/>
          <w:sz w:val="24"/>
          <w:szCs w:val="24"/>
        </w:rPr>
        <w:t xml:space="preserve"> </w:t>
      </w:r>
    </w:p>
    <w:p w14:paraId="7AAD44ED" w14:textId="0284A480" w:rsidR="00722CD5" w:rsidRPr="00E44FAA" w:rsidRDefault="00E44FAA" w:rsidP="00E44FAA">
      <w:pPr>
        <w:spacing w:line="480" w:lineRule="auto"/>
        <w:rPr>
          <w:rFonts w:ascii="Times New Roman" w:hAnsi="Times New Roman" w:cs="Times New Roman"/>
          <w:sz w:val="24"/>
          <w:szCs w:val="24"/>
        </w:rPr>
      </w:pPr>
      <w:r w:rsidRPr="00E44FAA">
        <w:rPr>
          <w:rFonts w:ascii="Times New Roman" w:hAnsi="Times New Roman" w:cs="Times New Roman"/>
          <w:b/>
          <w:bCs/>
          <w:sz w:val="24"/>
          <w:szCs w:val="24"/>
        </w:rPr>
        <w:t>Policy</w:t>
      </w:r>
      <w:r w:rsidR="007340F2" w:rsidRPr="00E44FAA">
        <w:rPr>
          <w:rFonts w:ascii="Times New Roman" w:hAnsi="Times New Roman" w:cs="Times New Roman"/>
          <w:sz w:val="24"/>
          <w:szCs w:val="24"/>
        </w:rPr>
        <w:t>.</w:t>
      </w:r>
      <w:r w:rsidR="007D055C" w:rsidRPr="00E44FAA">
        <w:rPr>
          <w:rFonts w:ascii="Times New Roman" w:hAnsi="Times New Roman" w:cs="Times New Roman"/>
          <w:sz w:val="24"/>
          <w:szCs w:val="24"/>
        </w:rPr>
        <w:t xml:space="preserve"> It is a plan or course of action, as of a government, political party, or business, that intend to influence and determine decisions, activities, and other matters. </w:t>
      </w:r>
      <w:r w:rsidR="007340F2" w:rsidRPr="00E44FAA">
        <w:rPr>
          <w:rFonts w:ascii="Times New Roman" w:hAnsi="Times New Roman" w:cs="Times New Roman"/>
          <w:sz w:val="24"/>
          <w:szCs w:val="24"/>
        </w:rPr>
        <w:t xml:space="preserve"> </w:t>
      </w:r>
      <w:r w:rsidRPr="00E44FAA">
        <w:rPr>
          <w:rFonts w:ascii="Times New Roman" w:hAnsi="Times New Roman" w:cs="Times New Roman"/>
          <w:sz w:val="24"/>
          <w:szCs w:val="24"/>
        </w:rPr>
        <w:t xml:space="preserve"> </w:t>
      </w:r>
    </w:p>
    <w:p w14:paraId="26B18930" w14:textId="7C72515F" w:rsidR="00722CD5" w:rsidRPr="00E44FAA" w:rsidRDefault="00E44FAA" w:rsidP="00E44FAA">
      <w:pPr>
        <w:spacing w:line="480" w:lineRule="auto"/>
        <w:rPr>
          <w:rFonts w:ascii="Times New Roman" w:hAnsi="Times New Roman" w:cs="Times New Roman"/>
          <w:sz w:val="24"/>
          <w:szCs w:val="24"/>
        </w:rPr>
      </w:pPr>
      <w:r w:rsidRPr="00E44FAA">
        <w:rPr>
          <w:rFonts w:ascii="Times New Roman" w:hAnsi="Times New Roman" w:cs="Times New Roman"/>
          <w:b/>
          <w:bCs/>
          <w:sz w:val="24"/>
          <w:szCs w:val="24"/>
        </w:rPr>
        <w:t>Politics</w:t>
      </w:r>
      <w:r w:rsidRPr="00E44FAA">
        <w:rPr>
          <w:rFonts w:ascii="Times New Roman" w:hAnsi="Times New Roman" w:cs="Times New Roman"/>
          <w:sz w:val="24"/>
          <w:szCs w:val="24"/>
        </w:rPr>
        <w:t>. T</w:t>
      </w:r>
      <w:r w:rsidRPr="00E44FAA">
        <w:rPr>
          <w:rFonts w:ascii="Times New Roman" w:hAnsi="Times New Roman" w:cs="Times New Roman"/>
          <w:sz w:val="24"/>
          <w:szCs w:val="24"/>
        </w:rPr>
        <w:t>he process through which individuals and groups reach an agreement on a course of co</w:t>
      </w:r>
      <w:r w:rsidRPr="00E44FAA">
        <w:rPr>
          <w:rFonts w:ascii="Times New Roman" w:hAnsi="Times New Roman" w:cs="Times New Roman"/>
          <w:sz w:val="24"/>
          <w:szCs w:val="24"/>
        </w:rPr>
        <w:t>mmon or collective action</w:t>
      </w:r>
      <w:r w:rsidRPr="00E44FAA">
        <w:rPr>
          <w:rFonts w:ascii="Times New Roman" w:hAnsi="Times New Roman" w:cs="Times New Roman"/>
          <w:sz w:val="24"/>
          <w:szCs w:val="24"/>
        </w:rPr>
        <w:t xml:space="preserve"> </w:t>
      </w:r>
      <w:r w:rsidRPr="00E44FAA">
        <w:rPr>
          <w:rFonts w:ascii="Times New Roman" w:hAnsi="Times New Roman" w:cs="Times New Roman"/>
          <w:sz w:val="24"/>
          <w:szCs w:val="24"/>
        </w:rPr>
        <w:t xml:space="preserve">even as they continue to disagree on the goals that action is intended to achieve. </w:t>
      </w:r>
    </w:p>
    <w:p w14:paraId="158DE557" w14:textId="7CEAA034" w:rsidR="00722CD5" w:rsidRPr="00E44FAA" w:rsidRDefault="00E44FAA" w:rsidP="00E44FAA">
      <w:pPr>
        <w:spacing w:line="480" w:lineRule="auto"/>
        <w:rPr>
          <w:rFonts w:ascii="Times New Roman" w:hAnsi="Times New Roman" w:cs="Times New Roman"/>
          <w:sz w:val="24"/>
          <w:szCs w:val="24"/>
        </w:rPr>
      </w:pPr>
      <w:r w:rsidRPr="00E44FAA">
        <w:rPr>
          <w:rFonts w:ascii="Times New Roman" w:hAnsi="Times New Roman" w:cs="Times New Roman"/>
          <w:b/>
          <w:bCs/>
          <w:sz w:val="24"/>
          <w:szCs w:val="24"/>
        </w:rPr>
        <w:lastRenderedPageBreak/>
        <w:t>Preemption</w:t>
      </w:r>
      <w:r w:rsidR="00D4416E" w:rsidRPr="00E44FAA">
        <w:rPr>
          <w:rFonts w:ascii="Times New Roman" w:hAnsi="Times New Roman" w:cs="Times New Roman"/>
          <w:sz w:val="24"/>
          <w:szCs w:val="24"/>
        </w:rPr>
        <w:t>. The principle allows the national government</w:t>
      </w:r>
      <w:r w:rsidR="007B2E16" w:rsidRPr="00E44FAA">
        <w:rPr>
          <w:rFonts w:ascii="Times New Roman" w:hAnsi="Times New Roman" w:cs="Times New Roman"/>
          <w:sz w:val="24"/>
          <w:szCs w:val="24"/>
        </w:rPr>
        <w:t xml:space="preserve"> (high authority) through the regulatory action</w:t>
      </w:r>
      <w:r w:rsidR="00D4416E" w:rsidRPr="00E44FAA">
        <w:rPr>
          <w:rFonts w:ascii="Times New Roman" w:hAnsi="Times New Roman" w:cs="Times New Roman"/>
          <w:sz w:val="24"/>
          <w:szCs w:val="24"/>
        </w:rPr>
        <w:t xml:space="preserve"> to </w:t>
      </w:r>
      <w:r w:rsidR="007B2E16" w:rsidRPr="00E44FAA">
        <w:rPr>
          <w:rFonts w:ascii="Times New Roman" w:hAnsi="Times New Roman" w:cs="Times New Roman"/>
          <w:sz w:val="24"/>
          <w:szCs w:val="24"/>
        </w:rPr>
        <w:t>eliminate</w:t>
      </w:r>
      <w:r w:rsidR="00D4416E" w:rsidRPr="00E44FAA">
        <w:rPr>
          <w:rFonts w:ascii="Times New Roman" w:hAnsi="Times New Roman" w:cs="Times New Roman"/>
          <w:sz w:val="24"/>
          <w:szCs w:val="24"/>
        </w:rPr>
        <w:t xml:space="preserve"> state or local activities in specific policy areas</w:t>
      </w:r>
      <w:r w:rsidR="007B2E16" w:rsidRPr="00E44FAA">
        <w:rPr>
          <w:rFonts w:ascii="Times New Roman" w:hAnsi="Times New Roman" w:cs="Times New Roman"/>
          <w:sz w:val="24"/>
          <w:szCs w:val="24"/>
        </w:rPr>
        <w:t xml:space="preserve"> of lower levels in a particular aspect</w:t>
      </w:r>
      <w:r w:rsidR="00D4416E" w:rsidRPr="00E44FAA">
        <w:rPr>
          <w:rFonts w:ascii="Times New Roman" w:hAnsi="Times New Roman" w:cs="Times New Roman"/>
          <w:sz w:val="24"/>
          <w:szCs w:val="24"/>
        </w:rPr>
        <w:t>.</w:t>
      </w:r>
      <w:r w:rsidR="007B2E16" w:rsidRPr="00E44FAA">
        <w:rPr>
          <w:rFonts w:ascii="Times New Roman" w:hAnsi="Times New Roman" w:cs="Times New Roman"/>
          <w:sz w:val="24"/>
          <w:szCs w:val="24"/>
        </w:rPr>
        <w:t xml:space="preserve"> </w:t>
      </w:r>
      <w:r w:rsidR="00D4416E" w:rsidRPr="00E44FAA">
        <w:rPr>
          <w:rFonts w:ascii="Times New Roman" w:hAnsi="Times New Roman" w:cs="Times New Roman"/>
          <w:sz w:val="24"/>
          <w:szCs w:val="24"/>
        </w:rPr>
        <w:t xml:space="preserve">  </w:t>
      </w:r>
      <w:r w:rsidRPr="00E44FAA">
        <w:rPr>
          <w:rFonts w:ascii="Times New Roman" w:hAnsi="Times New Roman" w:cs="Times New Roman"/>
          <w:sz w:val="24"/>
          <w:szCs w:val="24"/>
        </w:rPr>
        <w:t xml:space="preserve"> </w:t>
      </w:r>
    </w:p>
    <w:p w14:paraId="4E421530" w14:textId="0575B2B2" w:rsidR="00722CD5" w:rsidRPr="00E44FAA" w:rsidRDefault="00E44FAA" w:rsidP="00E44FAA">
      <w:pPr>
        <w:spacing w:line="480" w:lineRule="auto"/>
        <w:rPr>
          <w:rFonts w:ascii="Times New Roman" w:hAnsi="Times New Roman" w:cs="Times New Roman"/>
          <w:sz w:val="24"/>
          <w:szCs w:val="24"/>
        </w:rPr>
      </w:pPr>
      <w:r w:rsidRPr="00E44FAA">
        <w:rPr>
          <w:rFonts w:ascii="Times New Roman" w:hAnsi="Times New Roman" w:cs="Times New Roman"/>
          <w:b/>
          <w:bCs/>
          <w:sz w:val="24"/>
          <w:szCs w:val="24"/>
        </w:rPr>
        <w:t>Representation</w:t>
      </w:r>
      <w:r w:rsidR="007B2E16" w:rsidRPr="00E44FAA">
        <w:rPr>
          <w:rFonts w:ascii="Times New Roman" w:hAnsi="Times New Roman" w:cs="Times New Roman"/>
          <w:sz w:val="24"/>
          <w:szCs w:val="24"/>
        </w:rPr>
        <w:t xml:space="preserve">. </w:t>
      </w:r>
      <w:r w:rsidRPr="00E44FAA">
        <w:rPr>
          <w:rFonts w:ascii="Times New Roman" w:hAnsi="Times New Roman" w:cs="Times New Roman"/>
          <w:sz w:val="24"/>
          <w:szCs w:val="24"/>
        </w:rPr>
        <w:t xml:space="preserve"> </w:t>
      </w:r>
      <w:r w:rsidR="00761F03" w:rsidRPr="00E44FAA">
        <w:rPr>
          <w:rFonts w:ascii="Times New Roman" w:hAnsi="Times New Roman" w:cs="Times New Roman"/>
          <w:sz w:val="24"/>
          <w:szCs w:val="24"/>
        </w:rPr>
        <w:t xml:space="preserve">A Representation is a statement of fact that entice another party, especially the receiving party, to enter into the contract. It is usually issued before the contract, but it can be repeated in the contract as well. </w:t>
      </w:r>
    </w:p>
    <w:p w14:paraId="54840D83" w14:textId="22DE258A" w:rsidR="00722CD5" w:rsidRPr="00E44FAA" w:rsidRDefault="00E44FAA" w:rsidP="00E44FAA">
      <w:pPr>
        <w:spacing w:line="480" w:lineRule="auto"/>
        <w:rPr>
          <w:rFonts w:ascii="Times New Roman" w:hAnsi="Times New Roman" w:cs="Times New Roman"/>
          <w:sz w:val="24"/>
          <w:szCs w:val="24"/>
        </w:rPr>
      </w:pPr>
      <w:r w:rsidRPr="00E44FAA">
        <w:rPr>
          <w:rFonts w:ascii="Times New Roman" w:hAnsi="Times New Roman" w:cs="Times New Roman"/>
          <w:b/>
          <w:bCs/>
          <w:sz w:val="24"/>
          <w:szCs w:val="24"/>
        </w:rPr>
        <w:t>Special-purpose governments</w:t>
      </w:r>
      <w:r w:rsidR="0098653D" w:rsidRPr="00E44FAA">
        <w:rPr>
          <w:rFonts w:ascii="Times New Roman" w:hAnsi="Times New Roman" w:cs="Times New Roman"/>
          <w:sz w:val="24"/>
          <w:szCs w:val="24"/>
        </w:rPr>
        <w:t>. These are government entities that have been created to provide a special function for the state or community. For example, the MARTA (Metro Atlanta Rapid Transit Authority) and School Districts).</w:t>
      </w:r>
    </w:p>
    <w:p w14:paraId="73DE663E" w14:textId="7A33F272" w:rsidR="00722CD5" w:rsidRPr="00E44FAA" w:rsidRDefault="00E44FAA" w:rsidP="00E44FAA">
      <w:pPr>
        <w:spacing w:line="480" w:lineRule="auto"/>
        <w:rPr>
          <w:rFonts w:ascii="Times New Roman" w:hAnsi="Times New Roman" w:cs="Times New Roman"/>
          <w:sz w:val="24"/>
          <w:szCs w:val="24"/>
        </w:rPr>
      </w:pPr>
      <w:r w:rsidRPr="00E44FAA">
        <w:rPr>
          <w:rFonts w:ascii="Times New Roman" w:hAnsi="Times New Roman" w:cs="Times New Roman"/>
          <w:b/>
          <w:bCs/>
          <w:sz w:val="24"/>
          <w:szCs w:val="24"/>
        </w:rPr>
        <w:t>Substantive representation</w:t>
      </w:r>
      <w:r w:rsidR="000E71FA" w:rsidRPr="00E44FAA">
        <w:rPr>
          <w:rFonts w:ascii="Times New Roman" w:hAnsi="Times New Roman" w:cs="Times New Roman"/>
          <w:sz w:val="24"/>
          <w:szCs w:val="24"/>
        </w:rPr>
        <w:t>. It is the ability of the legislator(s) to represent a bill, agenda or interests of a particular group</w:t>
      </w:r>
      <w:r w:rsidR="0098653D" w:rsidRPr="00E44FAA">
        <w:rPr>
          <w:rFonts w:ascii="Times New Roman" w:hAnsi="Times New Roman" w:cs="Times New Roman"/>
          <w:sz w:val="24"/>
          <w:szCs w:val="24"/>
        </w:rPr>
        <w:t xml:space="preserve"> of people to the house of representatives that </w:t>
      </w:r>
      <w:r w:rsidR="000E71FA" w:rsidRPr="00E44FAA">
        <w:rPr>
          <w:rFonts w:ascii="Times New Roman" w:hAnsi="Times New Roman" w:cs="Times New Roman"/>
          <w:sz w:val="24"/>
          <w:szCs w:val="24"/>
        </w:rPr>
        <w:t>they do not belong</w:t>
      </w:r>
      <w:r w:rsidR="0098653D" w:rsidRPr="00E44FAA">
        <w:rPr>
          <w:rFonts w:ascii="Times New Roman" w:hAnsi="Times New Roman" w:cs="Times New Roman"/>
          <w:sz w:val="24"/>
          <w:szCs w:val="24"/>
        </w:rPr>
        <w:t xml:space="preserve"> to. </w:t>
      </w:r>
      <w:r w:rsidRPr="00E44FAA">
        <w:rPr>
          <w:rFonts w:ascii="Times New Roman" w:hAnsi="Times New Roman" w:cs="Times New Roman"/>
          <w:sz w:val="24"/>
          <w:szCs w:val="24"/>
        </w:rPr>
        <w:t xml:space="preserve"> </w:t>
      </w:r>
    </w:p>
    <w:p w14:paraId="4406FB38" w14:textId="6CEE6D46" w:rsidR="000E71FA" w:rsidRPr="00E44FAA" w:rsidRDefault="00E44FAA" w:rsidP="00E44FAA">
      <w:pPr>
        <w:spacing w:line="480" w:lineRule="auto"/>
        <w:rPr>
          <w:rFonts w:ascii="Times New Roman" w:hAnsi="Times New Roman" w:cs="Times New Roman"/>
          <w:sz w:val="24"/>
          <w:szCs w:val="24"/>
        </w:rPr>
      </w:pPr>
      <w:r w:rsidRPr="00E44FAA">
        <w:rPr>
          <w:rFonts w:ascii="Times New Roman" w:hAnsi="Times New Roman" w:cs="Times New Roman"/>
          <w:b/>
          <w:bCs/>
          <w:sz w:val="24"/>
          <w:szCs w:val="24"/>
        </w:rPr>
        <w:t>Urban area</w:t>
      </w:r>
      <w:r w:rsidRPr="00E44FAA">
        <w:rPr>
          <w:rFonts w:ascii="Times New Roman" w:hAnsi="Times New Roman" w:cs="Times New Roman"/>
          <w:sz w:val="24"/>
          <w:szCs w:val="24"/>
        </w:rPr>
        <w:t xml:space="preserve">. An </w:t>
      </w:r>
      <w:r w:rsidRPr="00E44FAA">
        <w:rPr>
          <w:rFonts w:ascii="Times New Roman" w:hAnsi="Times New Roman" w:cs="Times New Roman"/>
          <w:sz w:val="24"/>
          <w:szCs w:val="24"/>
        </w:rPr>
        <w:t>urban area</w:t>
      </w:r>
      <w:r w:rsidRPr="00E44FAA">
        <w:rPr>
          <w:rFonts w:ascii="Times New Roman" w:hAnsi="Times New Roman" w:cs="Times New Roman"/>
          <w:sz w:val="24"/>
          <w:szCs w:val="24"/>
        </w:rPr>
        <w:t xml:space="preserve"> is a</w:t>
      </w:r>
      <w:r w:rsidRPr="00E44FAA">
        <w:rPr>
          <w:rFonts w:ascii="Times New Roman" w:hAnsi="Times New Roman" w:cs="Times New Roman"/>
          <w:sz w:val="24"/>
          <w:szCs w:val="24"/>
        </w:rPr>
        <w:t xml:space="preserve"> well-developed area, </w:t>
      </w:r>
      <w:r w:rsidRPr="00E44FAA">
        <w:rPr>
          <w:rFonts w:ascii="Times New Roman" w:hAnsi="Times New Roman" w:cs="Times New Roman"/>
          <w:sz w:val="24"/>
          <w:szCs w:val="24"/>
        </w:rPr>
        <w:t xml:space="preserve">and it is densely populated with structures like commercial buildings, roads, railways. Most urban areas are towns, cities, suburbs as well as the surrounding areas.   </w:t>
      </w:r>
    </w:p>
    <w:p w14:paraId="55EE7BD4" w14:textId="09CF3344" w:rsidR="00722CD5" w:rsidRPr="00E44FAA" w:rsidRDefault="00722CD5" w:rsidP="00E44FAA">
      <w:pPr>
        <w:spacing w:line="480" w:lineRule="auto"/>
        <w:rPr>
          <w:rFonts w:ascii="Times New Roman" w:hAnsi="Times New Roman" w:cs="Times New Roman"/>
          <w:sz w:val="24"/>
          <w:szCs w:val="24"/>
        </w:rPr>
      </w:pPr>
    </w:p>
    <w:sectPr w:rsidR="00722CD5" w:rsidRPr="00E44F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CD5"/>
    <w:rsid w:val="00037BE7"/>
    <w:rsid w:val="000E71FA"/>
    <w:rsid w:val="00645BE4"/>
    <w:rsid w:val="00722CD5"/>
    <w:rsid w:val="007340F2"/>
    <w:rsid w:val="00761F03"/>
    <w:rsid w:val="007B2E16"/>
    <w:rsid w:val="007D055C"/>
    <w:rsid w:val="00923C17"/>
    <w:rsid w:val="0098653D"/>
    <w:rsid w:val="00B14A25"/>
    <w:rsid w:val="00D4416E"/>
    <w:rsid w:val="00DC4EBE"/>
    <w:rsid w:val="00DE7506"/>
    <w:rsid w:val="00E44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1DB61"/>
  <w15:chartTrackingRefBased/>
  <w15:docId w15:val="{BE7204DD-6858-41B0-9062-8689EE0C8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2021-08-28T02:41:00Z</dcterms:created>
  <dcterms:modified xsi:type="dcterms:W3CDTF">2021-08-28T02:41:00Z</dcterms:modified>
</cp:coreProperties>
</file>